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4" w:rsidRPr="00AF3C17" w:rsidRDefault="003A0B94" w:rsidP="003A0B94">
      <w:pPr>
        <w:spacing w:after="60" w:line="240" w:lineRule="auto"/>
        <w:ind w:firstLine="284"/>
        <w:jc w:val="center"/>
        <w:rPr>
          <w:rFonts w:ascii="Helvetica" w:eastAsia="Times New Roman" w:hAnsi="Helvetica" w:cs="Helvetica"/>
          <w:b/>
          <w:sz w:val="14"/>
          <w:szCs w:val="14"/>
          <w:u w:val="single"/>
        </w:rPr>
      </w:pPr>
      <w:r w:rsidRPr="00AF3C17">
        <w:rPr>
          <w:rFonts w:ascii="Helvetica" w:eastAsia="Times New Roman" w:hAnsi="Helvetica" w:cs="Helvetica"/>
          <w:b/>
          <w:sz w:val="28"/>
          <w:szCs w:val="28"/>
          <w:u w:val="single"/>
        </w:rPr>
        <w:t>ПАМЯТКА</w:t>
      </w:r>
    </w:p>
    <w:p w:rsidR="003A0B94" w:rsidRPr="00AF3C17" w:rsidRDefault="003A0B94" w:rsidP="003A0B94">
      <w:pPr>
        <w:spacing w:after="60" w:line="240" w:lineRule="auto"/>
        <w:ind w:firstLine="284"/>
        <w:jc w:val="center"/>
        <w:rPr>
          <w:rFonts w:ascii="Helvetica" w:eastAsia="Times New Roman" w:hAnsi="Helvetica" w:cs="Helvetica"/>
          <w:b/>
          <w:sz w:val="28"/>
          <w:szCs w:val="28"/>
          <w:u w:val="single"/>
        </w:rPr>
      </w:pPr>
      <w:r w:rsidRPr="00AF3C17">
        <w:rPr>
          <w:rFonts w:ascii="Helvetica" w:eastAsia="Times New Roman" w:hAnsi="Helvetica" w:cs="Helvetica"/>
          <w:b/>
          <w:sz w:val="28"/>
          <w:szCs w:val="28"/>
          <w:u w:val="single"/>
        </w:rPr>
        <w:t>ОПЕКУНУ  или  ПОПЕЧИТЕЛЮ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Обязанности по опеке и попечительству возникают с момента принятия органом опеки и попечительства решения об установлении опеки (попечительства) и назначении опекуна или попечителя и выполняются безвозмездно.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Опекун  обязан: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F3C17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создавать подопечному необходимые бытовые условия, обеспечивать их уходом и лечением, защищать их права и интересы;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F3C17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следить за осуществлением над подопечным постоянного медицинского наблюдения. В случае выздоровления подопечного опекун обязан заявить в суд ходатайство о признании подопечного дееспособным;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Обязанности, предусмотренные п. 1, 2 настоящей памятки, не возлагаются на попечителей над лицами, ограниченными судом в дееспособности вследствие злоупотребления спиртными напитками, наркотическими средствами либо психотропными веществами.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Опекун (попечитель)  обязан: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1. совершать от имени подопечного все необходимые сделки;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 2.  вести учет сумм, следуемых подопечным в качестве пенсий, пособий, алиментов, других текущих поступлений (</w:t>
      </w:r>
      <w:proofErr w:type="gramStart"/>
      <w:r w:rsidRPr="00AF3C1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AF3C17">
        <w:rPr>
          <w:rFonts w:ascii="Times New Roman" w:eastAsia="Times New Roman" w:hAnsi="Times New Roman" w:cs="Times New Roman"/>
          <w:sz w:val="28"/>
          <w:szCs w:val="28"/>
        </w:rPr>
        <w:t xml:space="preserve"> дивидендов по акциям), которые поступают в распоряжение опекуна или попечителя и расходовать их на содержание подопечного;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В соответствии с постановлением Совета Министров Республики Беларусь от 28 октября 1999 г.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 № 1677 «</w:t>
      </w:r>
      <w:r w:rsidRPr="00AF3C17">
        <w:rPr>
          <w:rFonts w:ascii="Times New Roman" w:eastAsia="Times New Roman" w:hAnsi="Times New Roman" w:cs="Times New Roman"/>
          <w:b/>
          <w:bCs/>
          <w:sz w:val="28"/>
        </w:rPr>
        <w:t>Об утверждении Положения о порядке управления имуществом подопечных»: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3.</w:t>
      </w:r>
      <w:r w:rsidRPr="00AF3C17">
        <w:rPr>
          <w:rFonts w:ascii="Times New Roman" w:eastAsia="Times New Roman" w:hAnsi="Times New Roman" w:cs="Times New Roman"/>
          <w:sz w:val="14"/>
        </w:rPr>
        <w:t>  </w:t>
      </w:r>
      <w:r w:rsidR="005E3BC0" w:rsidRPr="00AF3C17">
        <w:rPr>
          <w:rFonts w:ascii="Times New Roman" w:eastAsia="Times New Roman" w:hAnsi="Times New Roman" w:cs="Times New Roman"/>
          <w:b/>
          <w:bCs/>
          <w:sz w:val="28"/>
        </w:rPr>
        <w:t>Е</w:t>
      </w:r>
      <w:r w:rsidRPr="00AF3C17">
        <w:rPr>
          <w:rFonts w:ascii="Times New Roman" w:eastAsia="Times New Roman" w:hAnsi="Times New Roman" w:cs="Times New Roman"/>
          <w:b/>
          <w:bCs/>
          <w:sz w:val="28"/>
        </w:rPr>
        <w:t>жегодно не позднее 1 февраля представлять письменный отчет за предыдущий год о хранении имущества подопечного и управлении им (в годовом отчете должны содержаться сведения  о состоянии имущества и месте его хранения, приобретении имущества взамен проданного, доходах полученных от управления имуществом и произведенных расходах).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  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3A0B94" w:rsidRPr="00AF3C17" w:rsidRDefault="003A0B94" w:rsidP="00AF3C17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bookmarkStart w:id="0" w:name="_GoBack"/>
      <w:bookmarkEnd w:id="0"/>
      <w:r w:rsidRPr="00AF3C1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 Министерства здравоохранения Республики Беларусь 9 июля 2010 г.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 срок действия медицинской справки на право быть опекуном действует один год</w:t>
      </w:r>
      <w:r w:rsidRPr="00AF3C17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Pr="00AF3C17">
        <w:rPr>
          <w:rFonts w:ascii="Times New Roman" w:eastAsia="Times New Roman" w:hAnsi="Times New Roman" w:cs="Times New Roman"/>
          <w:b/>
          <w:bCs/>
          <w:sz w:val="28"/>
        </w:rPr>
        <w:lastRenderedPageBreak/>
        <w:t>В связи с этим необходимо проходить комиссию ежегодно, до срока истечения действия справки.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Опекуны, попечители не обязаны содержать лиц, находящихся под их опекой попечительством, за счет собственных средств.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Опекун (попечитель)  имеет право: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    1.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    2. требовать возврата ему подопечного от любых лиц, удерживающих их у себя без законных оснований.</w:t>
      </w:r>
    </w:p>
    <w:p w:rsidR="003A0B94" w:rsidRPr="00AF3C17" w:rsidRDefault="003A0B94" w:rsidP="003A0B94">
      <w:pPr>
        <w:spacing w:after="6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    3. быть освобожденным от своих обязанностей по его личной просьбе, если органы опеки и попечительства признают, что эта просьба вызвана уважительными причинами (болезнь опекуна, отсутствие необходимого контакта с подопечным, изменение состава семьи, материальных условий, переезд на постоянное место жительства в другую местность).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     4. Попечитель над ограниченно дееспособным лицом дает свое согласие на получение подопечным причитающихся ему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Опекун (попечитель)  не вправе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AF3C17">
        <w:rPr>
          <w:rFonts w:ascii="Times New Roman" w:eastAsia="Times New Roman" w:hAnsi="Times New Roman" w:cs="Times New Roman"/>
          <w:sz w:val="28"/>
          <w:szCs w:val="28"/>
        </w:rPr>
        <w:t>1.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  <w:proofErr w:type="gramEnd"/>
      <w:r w:rsidRPr="00AF3C17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заключение договоров и совершение вышеуказанных юридических действий дается в письменной форме органом опеки и попечительства каждый раз, когда возникает необходимость совершить такое действие. Деньги, вырученные от продажи имущества, вносятся опекуном, попечителем в кредитное учреждение на имя подопечного.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      2. опекун, попечитель его супруг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Times New Roman" w:eastAsia="Times New Roman" w:hAnsi="Times New Roman" w:cs="Times New Roman"/>
          <w:b/>
          <w:bCs/>
          <w:sz w:val="28"/>
        </w:rPr>
        <w:t>       </w:t>
      </w:r>
      <w:r w:rsidRPr="00AF3C17">
        <w:rPr>
          <w:rFonts w:ascii="Times New Roman" w:eastAsia="Times New Roman" w:hAnsi="Times New Roman" w:cs="Times New Roman"/>
          <w:sz w:val="28"/>
          <w:szCs w:val="28"/>
        </w:rPr>
        <w:t>В случае ненадлежащего выполнения опекуном, попечителем, возложенных на них обязанностей без уважительных причин орган опеки и попечительства отстраняет опекуна (попечителя) от выполнения этих обязанностей. При использовании опекуном, попечителем опеки (попечительства) в корыстных целях, а также в случае оставления подопечного без надзора и необходимой помощи орган опеки и попечительства вправе передать прокурору необходимые материалы для решения вопроса о привлечении виновного лица к ответственности в установленном законом порядке.   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Обязанности по опеке (попечительству) прекращаются со смертью подопечного.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14"/>
          <w:szCs w:val="14"/>
        </w:rPr>
      </w:pPr>
      <w:bookmarkStart w:id="1" w:name="a609"/>
      <w:bookmarkStart w:id="2" w:name="a3340"/>
      <w:bookmarkEnd w:id="1"/>
      <w:bookmarkEnd w:id="2"/>
      <w:r w:rsidRPr="00AF3C17">
        <w:rPr>
          <w:rFonts w:ascii="Times New Roman" w:eastAsia="Times New Roman" w:hAnsi="Times New Roman" w:cs="Times New Roman"/>
          <w:b/>
          <w:bCs/>
          <w:sz w:val="28"/>
        </w:rPr>
        <w:t>Уголовный кодекс Республики Беларусь</w:t>
      </w:r>
    </w:p>
    <w:p w:rsidR="003A0B94" w:rsidRPr="00AF3C17" w:rsidRDefault="003A0B94" w:rsidP="003A0B94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9 июля 1999 г. № 275-З</w:t>
      </w:r>
    </w:p>
    <w:p w:rsidR="003A0B94" w:rsidRPr="00AF3C17" w:rsidRDefault="003A0B94" w:rsidP="003A0B94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4"/>
          <w:szCs w:val="14"/>
        </w:rPr>
      </w:pPr>
      <w:r w:rsidRPr="00AF3C17">
        <w:rPr>
          <w:rFonts w:ascii="Helvetica" w:eastAsia="Times New Roman" w:hAnsi="Helvetica" w:cs="Helvetica"/>
          <w:sz w:val="14"/>
          <w:szCs w:val="14"/>
        </w:rPr>
        <w:t> 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Статья 176. Злоупотребление правами опекуна или попечителя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Times New Roman" w:eastAsia="Times New Roman" w:hAnsi="Times New Roman" w:cs="Times New Roman"/>
          <w:sz w:val="28"/>
          <w:szCs w:val="28"/>
        </w:rPr>
        <w:t>Использование опеки или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- наказываются общественными работами, или штрафом, или исправительными работами на срок до двух лет, или ограничением свободы на срок до трех лет.</w:t>
      </w:r>
    </w:p>
    <w:p w:rsidR="003A0B94" w:rsidRPr="00AF3C17" w:rsidRDefault="003A0B94" w:rsidP="003A0B94">
      <w:pPr>
        <w:spacing w:after="0" w:line="240" w:lineRule="auto"/>
        <w:ind w:firstLine="284"/>
        <w:jc w:val="both"/>
        <w:rPr>
          <w:rFonts w:ascii="Helvetica" w:eastAsia="Times New Roman" w:hAnsi="Helvetica" w:cs="Helvetica"/>
          <w:sz w:val="28"/>
          <w:szCs w:val="28"/>
        </w:rPr>
      </w:pPr>
      <w:r w:rsidRPr="00AF3C17">
        <w:rPr>
          <w:rFonts w:ascii="Helvetica" w:eastAsia="Times New Roman" w:hAnsi="Helvetica" w:cs="Helvetica"/>
          <w:sz w:val="28"/>
          <w:szCs w:val="28"/>
        </w:rPr>
        <w:t> </w:t>
      </w:r>
    </w:p>
    <w:p w:rsidR="002B43E7" w:rsidRPr="00AF3C17" w:rsidRDefault="002B43E7" w:rsidP="003A0B94">
      <w:pPr>
        <w:jc w:val="both"/>
      </w:pPr>
    </w:p>
    <w:sectPr w:rsidR="002B43E7" w:rsidRPr="00AF3C17" w:rsidSect="002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0" w:rsidRDefault="00522D50" w:rsidP="005E3BC0">
      <w:pPr>
        <w:spacing w:after="0" w:line="240" w:lineRule="auto"/>
      </w:pPr>
      <w:r>
        <w:separator/>
      </w:r>
    </w:p>
  </w:endnote>
  <w:endnote w:type="continuationSeparator" w:id="0">
    <w:p w:rsidR="00522D50" w:rsidRDefault="00522D50" w:rsidP="005E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0" w:rsidRDefault="00522D50" w:rsidP="005E3BC0">
      <w:pPr>
        <w:spacing w:after="0" w:line="240" w:lineRule="auto"/>
      </w:pPr>
      <w:r>
        <w:separator/>
      </w:r>
    </w:p>
  </w:footnote>
  <w:footnote w:type="continuationSeparator" w:id="0">
    <w:p w:rsidR="00522D50" w:rsidRDefault="00522D50" w:rsidP="005E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4"/>
    <w:rsid w:val="002B43E7"/>
    <w:rsid w:val="00392679"/>
    <w:rsid w:val="003A0B94"/>
    <w:rsid w:val="00522D50"/>
    <w:rsid w:val="005E3BC0"/>
    <w:rsid w:val="00793478"/>
    <w:rsid w:val="00A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0B9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A0B94"/>
  </w:style>
  <w:style w:type="character" w:customStyle="1" w:styleId="promulgator">
    <w:name w:val="promulgator"/>
    <w:basedOn w:val="a0"/>
    <w:rsid w:val="003A0B94"/>
  </w:style>
  <w:style w:type="character" w:customStyle="1" w:styleId="datepr">
    <w:name w:val="datepr"/>
    <w:basedOn w:val="a0"/>
    <w:rsid w:val="003A0B94"/>
  </w:style>
  <w:style w:type="character" w:styleId="HTML">
    <w:name w:val="HTML Acronym"/>
    <w:basedOn w:val="a0"/>
    <w:uiPriority w:val="99"/>
    <w:semiHidden/>
    <w:unhideWhenUsed/>
    <w:rsid w:val="003A0B94"/>
  </w:style>
  <w:style w:type="paragraph" w:customStyle="1" w:styleId="article">
    <w:name w:val="article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BC0"/>
  </w:style>
  <w:style w:type="paragraph" w:styleId="ab">
    <w:name w:val="footer"/>
    <w:basedOn w:val="a"/>
    <w:link w:val="ac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0B9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0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A0B94"/>
  </w:style>
  <w:style w:type="character" w:customStyle="1" w:styleId="promulgator">
    <w:name w:val="promulgator"/>
    <w:basedOn w:val="a0"/>
    <w:rsid w:val="003A0B94"/>
  </w:style>
  <w:style w:type="character" w:customStyle="1" w:styleId="datepr">
    <w:name w:val="datepr"/>
    <w:basedOn w:val="a0"/>
    <w:rsid w:val="003A0B94"/>
  </w:style>
  <w:style w:type="character" w:styleId="HTML">
    <w:name w:val="HTML Acronym"/>
    <w:basedOn w:val="a0"/>
    <w:uiPriority w:val="99"/>
    <w:semiHidden/>
    <w:unhideWhenUsed/>
    <w:rsid w:val="003A0B94"/>
  </w:style>
  <w:style w:type="paragraph" w:customStyle="1" w:styleId="article">
    <w:name w:val="article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A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BC0"/>
  </w:style>
  <w:style w:type="paragraph" w:styleId="ab">
    <w:name w:val="footer"/>
    <w:basedOn w:val="a"/>
    <w:link w:val="ac"/>
    <w:uiPriority w:val="99"/>
    <w:unhideWhenUsed/>
    <w:rsid w:val="005E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2020-09-17T09:56:00Z</cp:lastPrinted>
  <dcterms:created xsi:type="dcterms:W3CDTF">2021-10-20T09:31:00Z</dcterms:created>
  <dcterms:modified xsi:type="dcterms:W3CDTF">2021-10-20T09:31:00Z</dcterms:modified>
</cp:coreProperties>
</file>